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outlineLvl w:val="0"/>
        <w:rPr>
          <w:rFonts w:hint="eastAsia" w:cs="宋体"/>
          <w:b/>
          <w:bCs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cs="宋体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内蒙古昆明卷烟有限责任公司2024年度外聘律所服务定点采购项目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outlineLvl w:val="0"/>
        <w:rPr>
          <w:rFonts w:cs="宋体"/>
          <w:b/>
          <w:bCs/>
          <w:sz w:val="28"/>
          <w:szCs w:val="28"/>
          <w:highlight w:val="none"/>
          <w:shd w:val="clear" w:color="auto" w:fill="FFFFFF"/>
        </w:rPr>
      </w:pPr>
      <w:r>
        <w:rPr>
          <w:rFonts w:hint="eastAsia" w:cs="宋体"/>
          <w:b/>
          <w:bCs/>
          <w:sz w:val="28"/>
          <w:szCs w:val="28"/>
          <w:highlight w:val="none"/>
          <w:shd w:val="clear" w:color="auto" w:fill="FFFFFF"/>
        </w:rPr>
        <w:t>中标公示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内蒙古昆明卷烟有限责任公司2024年度外聘律所服务定点采购项目</w:t>
      </w:r>
      <w:r>
        <w:rPr>
          <w:rFonts w:hint="eastAsia" w:ascii="宋体" w:hAnsi="宋体" w:eastAsia="宋体" w:cs="宋体"/>
          <w:kern w:val="0"/>
          <w:sz w:val="24"/>
          <w:highlight w:val="none"/>
          <w:shd w:val="clear" w:color="auto" w:fill="FFFFFF"/>
          <w:lang w:val="en-US" w:eastAsia="zh-CN"/>
        </w:rPr>
        <w:t>于2024年6月4日在</w:t>
      </w:r>
      <w:r>
        <w:rPr>
          <w:rFonts w:hint="eastAsia" w:ascii="宋体" w:hAnsi="宋体" w:eastAsia="宋体" w:cs="Times New Roman"/>
          <w:bCs/>
          <w:sz w:val="24"/>
          <w:szCs w:val="24"/>
        </w:rPr>
        <w:t>佳诺建设工程项目管理有限公司</w:t>
      </w:r>
      <w:r>
        <w:rPr>
          <w:rFonts w:hint="eastAsia" w:ascii="宋体" w:hAnsi="宋体" w:eastAsia="宋体" w:cs="宋体"/>
          <w:kern w:val="0"/>
          <w:sz w:val="24"/>
          <w:highlight w:val="none"/>
          <w:shd w:val="clear" w:color="auto" w:fill="FFFFFF"/>
          <w:lang w:val="en-US" w:eastAsia="zh-CN"/>
        </w:rPr>
        <w:t>会议室依法进行了开标、评标工作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，根据招标文件和评标细则的规定，经全体评委认真评审，并经招标人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批准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，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现将预中标单位公示如下：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一、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项目名称：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内蒙古昆明卷烟有限责任公司2024年度外聘律所服务定点采购项目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二、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项目编号：</w:t>
      </w:r>
      <w:r>
        <w:rPr>
          <w:rFonts w:hint="eastAsia" w:ascii="宋体" w:hAnsi="宋体" w:eastAsia="宋体" w:cs="Times New Roman"/>
          <w:sz w:val="24"/>
          <w:szCs w:val="24"/>
        </w:rPr>
        <w:t>JN2024-ZB010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kern w:val="0"/>
          <w:sz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t>三、</w:t>
      </w:r>
      <w:r>
        <w:rPr>
          <w:rFonts w:hint="eastAsia" w:ascii="宋体" w:hAnsi="宋体" w:cs="宋体"/>
          <w:kern w:val="0"/>
          <w:sz w:val="24"/>
          <w:shd w:val="clear" w:color="auto" w:fill="FFFFFF"/>
          <w:lang w:val="zh-CN"/>
        </w:rPr>
        <w:t>预中标人</w:t>
      </w:r>
      <w:r>
        <w:rPr>
          <w:rFonts w:hint="eastAsia" w:ascii="宋体" w:hAnsi="宋体" w:cs="宋体"/>
          <w:kern w:val="0"/>
          <w:sz w:val="24"/>
          <w:shd w:val="clear" w:color="auto" w:fill="FFFFFF"/>
          <w:lang w:val="en-US" w:eastAsia="zh-CN"/>
        </w:rPr>
        <w:t>及预中标价：</w:t>
      </w:r>
      <w:bookmarkStart w:id="1" w:name="_GoBack"/>
      <w:bookmarkEnd w:id="1"/>
    </w:p>
    <w:tbl>
      <w:tblPr>
        <w:tblStyle w:val="9"/>
        <w:tblpPr w:leftFromText="180" w:rightFromText="180" w:vertAnchor="text" w:horzAnchor="page" w:tblpX="830" w:tblpY="451"/>
        <w:tblOverlap w:val="never"/>
        <w:tblW w:w="48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026"/>
        <w:gridCol w:w="2144"/>
        <w:gridCol w:w="2069"/>
        <w:gridCol w:w="626"/>
        <w:gridCol w:w="1167"/>
        <w:gridCol w:w="844"/>
        <w:gridCol w:w="997"/>
        <w:gridCol w:w="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3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</w:rPr>
              <w:t>排名</w:t>
            </w:r>
          </w:p>
        </w:tc>
        <w:tc>
          <w:tcPr>
            <w:tcW w:w="49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  <w:lang w:eastAsia="zh-CN"/>
              </w:rPr>
              <w:t>预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中标人</w:t>
            </w: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业务类型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含税</w:t>
            </w:r>
            <w:r>
              <w:rPr>
                <w:rFonts w:hint="eastAsia" w:ascii="宋体" w:hAnsi="宋体"/>
                <w:b/>
                <w:sz w:val="20"/>
                <w:szCs w:val="20"/>
                <w:lang w:val="en-US" w:eastAsia="zh-CN"/>
              </w:rPr>
              <w:t>预中标价</w:t>
            </w:r>
          </w:p>
        </w:tc>
        <w:tc>
          <w:tcPr>
            <w:tcW w:w="30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税率（%）</w:t>
            </w:r>
          </w:p>
        </w:tc>
        <w:tc>
          <w:tcPr>
            <w:tcW w:w="56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服务期限</w:t>
            </w: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服务地点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服务响应时间</w:t>
            </w:r>
          </w:p>
        </w:tc>
        <w:tc>
          <w:tcPr>
            <w:tcW w:w="37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35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4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内蒙古新广律师事务所</w:t>
            </w: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审查采购文件、合同、制度标准等文书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500.00元/件</w:t>
            </w:r>
          </w:p>
        </w:tc>
        <w:tc>
          <w:tcPr>
            <w:tcW w:w="30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6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合同签订之日起一年。供应商服务周期内年度评价为合格者可续签合同，最多续签两次。</w:t>
            </w:r>
          </w:p>
        </w:tc>
        <w:tc>
          <w:tcPr>
            <w:tcW w:w="40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内蒙古昆明卷烟有限责任公司。</w:t>
            </w:r>
          </w:p>
        </w:tc>
        <w:tc>
          <w:tcPr>
            <w:tcW w:w="48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按照合同要求执行</w:t>
            </w:r>
          </w:p>
        </w:tc>
        <w:tc>
          <w:tcPr>
            <w:tcW w:w="37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满足招标文件合同条款要求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处理法律咨询（常规）并出具法律文书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处理法律咨询（现场）并出具法律文书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起草合同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普法教育培训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500.00元/次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定期驻场办公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100.00元/次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听证服务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代理涉及财产关系的纠纷案件的调解、仲裁、诉讼、行政复议等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按照《内蒙古自治区律师服务收费标准》给予各标的额比例最低的收费标准*（6）折收取服务费。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4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北京市安理（呼和浩特）律师事务所</w:t>
            </w: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审查采购文件、合同、制度标准等文书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500.00元/件</w:t>
            </w:r>
          </w:p>
        </w:tc>
        <w:tc>
          <w:tcPr>
            <w:tcW w:w="30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56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合同签订之日起一年。供应商服务周期内年度评价为合格者可续签合同，最多续签两次。</w:t>
            </w:r>
          </w:p>
        </w:tc>
        <w:tc>
          <w:tcPr>
            <w:tcW w:w="40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内蒙古昆明卷烟有限责任公司。</w:t>
            </w:r>
          </w:p>
        </w:tc>
        <w:tc>
          <w:tcPr>
            <w:tcW w:w="48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按照合同要求执行</w:t>
            </w:r>
          </w:p>
        </w:tc>
        <w:tc>
          <w:tcPr>
            <w:tcW w:w="37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满足招标文件合同条款要求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处理法律咨询（常规）并出具法律文书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处理法律咨询（现场）并出具法律文书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起草合同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普法教育培训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500.00元/次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定期驻场办公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100.00元/次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听证服务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代理涉及财产关系的纠纷案件的调解、仲裁、诉讼、行政复议等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按照《内蒙古自治区律师服务收费标准》给予各标的额比例最低的收费标准*（6）折收取服务费。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中标人</w:t>
            </w:r>
          </w:p>
        </w:tc>
        <w:tc>
          <w:tcPr>
            <w:tcW w:w="4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内蒙古东日律师事务所</w:t>
            </w: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审查采购文件、合同、制度标准等文书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500.00元/件</w:t>
            </w:r>
          </w:p>
        </w:tc>
        <w:tc>
          <w:tcPr>
            <w:tcW w:w="30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56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合同签订之日起一年。供应商服务周期内年度评价为合格者可续签合同，最多续签两次。</w:t>
            </w:r>
          </w:p>
        </w:tc>
        <w:tc>
          <w:tcPr>
            <w:tcW w:w="40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内蒙古昆明卷烟有限责任公司。</w:t>
            </w:r>
          </w:p>
        </w:tc>
        <w:tc>
          <w:tcPr>
            <w:tcW w:w="48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按照合同要求执行</w:t>
            </w:r>
          </w:p>
        </w:tc>
        <w:tc>
          <w:tcPr>
            <w:tcW w:w="37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满足招标文件合同条款要求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处理法律咨询（常规）并出具法律文书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处理法律咨询（现场）并出具法律文书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起草合同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普法教育培训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500.00元/次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定期驻场办公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100.00元/次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听证服务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3000.00元/件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3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代理涉及财产关系的纠纷案件的调解、仲裁、诉讼、行政复议等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按照《内蒙古自治区律师服务收费标准》给予各标的额比例最低的收费标准*（6）折收取服务费。</w:t>
            </w:r>
          </w:p>
        </w:tc>
        <w:tc>
          <w:tcPr>
            <w:tcW w:w="30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8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highlight w:val="none"/>
          <w:shd w:val="clear" w:color="auto" w:fill="FFFFFF"/>
        </w:rPr>
      </w:pP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kern w:val="0"/>
          <w:sz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如对本次中标结果有异议，可于中标公示发布之日起3个工作日内（截止时间：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2024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年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13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日）以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佳诺建设工程项目管理有限公司：</w:t>
      </w:r>
      <w:bookmarkStart w:id="0" w:name="OLE_LINK4"/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 w:eastAsia="zh-CN"/>
        </w:rPr>
        <w:t>15548363530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eastAsia="宋体" w:cs="宋体"/>
          <w:kern w:val="0"/>
          <w:sz w:val="24"/>
          <w:highlight w:val="none"/>
          <w:shd w:val="clear" w:color="auto" w:fill="FFFFFF"/>
          <w:lang w:val="zh-CN"/>
        </w:rPr>
        <w:t>本公示在内蒙古招标投标公共服务平台、中国招标投标公共服务平台、内蒙古昆明卷烟有限责任公司</w:t>
      </w:r>
      <w:r>
        <w:rPr>
          <w:rFonts w:hint="eastAsia" w:ascii="宋体" w:hAnsi="宋体" w:eastAsia="宋体" w:cs="宋体"/>
          <w:kern w:val="0"/>
          <w:sz w:val="24"/>
          <w:highlight w:val="none"/>
          <w:shd w:val="clear" w:color="auto" w:fill="FFFFFF"/>
          <w:lang w:val="en-US" w:eastAsia="zh-CN"/>
        </w:rPr>
        <w:t>网站</w:t>
      </w:r>
      <w:r>
        <w:rPr>
          <w:rFonts w:hint="eastAsia" w:ascii="宋体" w:hAnsi="宋体" w:eastAsia="宋体" w:cs="宋体"/>
          <w:kern w:val="0"/>
          <w:sz w:val="24"/>
          <w:highlight w:val="none"/>
          <w:shd w:val="clear" w:color="auto" w:fill="FFFFFF"/>
          <w:lang w:val="zh-CN"/>
        </w:rPr>
        <w:t>上同步发布。</w:t>
      </w:r>
    </w:p>
    <w:p>
      <w:pPr>
        <w:pStyle w:val="4"/>
        <w:jc w:val="both"/>
        <w:rPr>
          <w:highlight w:val="none"/>
        </w:rPr>
      </w:pPr>
    </w:p>
    <w:p>
      <w:pPr>
        <w:pStyle w:val="4"/>
        <w:rPr>
          <w:highlight w:val="none"/>
        </w:rPr>
      </w:pPr>
    </w:p>
    <w:p>
      <w:pPr>
        <w:widowControl/>
        <w:spacing w:line="360" w:lineRule="auto"/>
        <w:ind w:firstLine="960" w:firstLineChars="400"/>
        <w:rPr>
          <w:rFonts w:ascii="宋体" w:hAnsi="宋体" w:cs="宋体"/>
          <w:kern w:val="0"/>
          <w:sz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内蒙古昆明卷烟有限责任公司</w:t>
      </w:r>
      <w:bookmarkEnd w:id="0"/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 xml:space="preserve">                 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佳诺建设工程项目管理有限公司</w:t>
      </w:r>
    </w:p>
    <w:p>
      <w:pPr>
        <w:widowControl/>
        <w:spacing w:line="360" w:lineRule="auto"/>
        <w:ind w:firstLine="1440" w:firstLineChars="600"/>
        <w:rPr>
          <w:highlight w:val="none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二○二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四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年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六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七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日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 xml:space="preserve">                         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二○二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四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年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六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七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日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 xml:space="preserve"> </w:t>
      </w:r>
    </w:p>
    <w:sectPr>
      <w:pgSz w:w="11906" w:h="16838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OTA4OTUwYzEwNGMxNTYxY2M0MjZiOWZmNzQzOTcifQ=="/>
  </w:docVars>
  <w:rsids>
    <w:rsidRoot w:val="00D74054"/>
    <w:rsid w:val="00194844"/>
    <w:rsid w:val="00197449"/>
    <w:rsid w:val="009E0C9A"/>
    <w:rsid w:val="00BE7E32"/>
    <w:rsid w:val="00D74054"/>
    <w:rsid w:val="00E05411"/>
    <w:rsid w:val="08796886"/>
    <w:rsid w:val="0DD56830"/>
    <w:rsid w:val="14390292"/>
    <w:rsid w:val="18D964D1"/>
    <w:rsid w:val="1DFC2832"/>
    <w:rsid w:val="1F9C3D7C"/>
    <w:rsid w:val="2DBE6AD8"/>
    <w:rsid w:val="2EDB6F19"/>
    <w:rsid w:val="32FD6644"/>
    <w:rsid w:val="3426709B"/>
    <w:rsid w:val="36A00722"/>
    <w:rsid w:val="37AE5AF6"/>
    <w:rsid w:val="3B9C281F"/>
    <w:rsid w:val="40045C9F"/>
    <w:rsid w:val="40FB1324"/>
    <w:rsid w:val="42AD4860"/>
    <w:rsid w:val="47561148"/>
    <w:rsid w:val="49350DFA"/>
    <w:rsid w:val="60780CBD"/>
    <w:rsid w:val="7E84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3">
    <w:name w:val="标书正文格式"/>
    <w:qFormat/>
    <w:uiPriority w:val="99"/>
    <w:pPr>
      <w:tabs>
        <w:tab w:val="left" w:pos="840"/>
      </w:tabs>
      <w:spacing w:line="360" w:lineRule="auto"/>
      <w:ind w:firstLine="200" w:firstLineChars="200"/>
    </w:pPr>
    <w:rPr>
      <w:rFonts w:ascii="Times New Roman" w:hAnsi="Times New Roman" w:eastAsia="楷体_GB2312" w:cs="Times New Roman"/>
      <w:kern w:val="2"/>
      <w:sz w:val="24"/>
      <w:szCs w:val="24"/>
      <w:lang w:val="en-US" w:eastAsia="zh-CN" w:bidi="ar-SA"/>
    </w:rPr>
  </w:style>
  <w:style w:type="paragraph" w:styleId="4">
    <w:name w:val="Body Text"/>
    <w:basedOn w:val="1"/>
    <w:qFormat/>
    <w:uiPriority w:val="0"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8">
    <w:name w:val="Body Text First Indent 2"/>
    <w:basedOn w:val="5"/>
    <w:qFormat/>
    <w:uiPriority w:val="0"/>
    <w:pPr>
      <w:ind w:firstLine="210"/>
    </w:pPr>
  </w:style>
  <w:style w:type="table" w:styleId="10">
    <w:name w:val="Table Grid"/>
    <w:basedOn w:val="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NormalCharacter"/>
    <w:qFormat/>
    <w:uiPriority w:val="0"/>
  </w:style>
  <w:style w:type="character" w:customStyle="1" w:styleId="13">
    <w:name w:val="font2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5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6">
    <w:name w:val="页眉 Char"/>
    <w:basedOn w:val="11"/>
    <w:link w:val="2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1290</Words>
  <Characters>1435</Characters>
  <Lines>5</Lines>
  <Paragraphs>1</Paragraphs>
  <TotalTime>0</TotalTime>
  <ScaleCrop>false</ScaleCrop>
  <LinksUpToDate>false</LinksUpToDate>
  <CharactersWithSpaces>1478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2021-06-01T08:15:00Z</dcterms:created>
  <dc:creator>Administrator</dc:creator>
  <cp:lastModifiedBy>杺啨1419234961</cp:lastModifiedBy>
  <cp:lastPrinted>2023-12-14T03:20:00Z</cp:lastPrinted>
  <dcterms:modified xsi:type="dcterms:W3CDTF">2024-06-07T02:21:28Z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E4ED34D6E0EC4EA2BDEA6C2AA3929B53_13</vt:lpwstr>
  </property>
  <property fmtid="{D5CDD505-2E9C-101B-9397-08002B2CF9AE}" pid="4" name="commondata">
    <vt:lpwstr>eyJoZGlkIjoiMDczZjg1Zjk3ZGU5ZDFmNDVlNDRmNTFmOTRjNDYwNmIifQ==</vt:lpwstr>
  </property>
</Properties>
</file>